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Times New Roman"/>
          <w:sz w:val="32"/>
          <w:szCs w:val="32"/>
        </w:rPr>
      </w:pPr>
      <w:r>
        <w:rPr>
          <w:rFonts w:hint="eastAsia" w:ascii="华文中宋" w:hAnsi="华文中宋" w:eastAsia="华文中宋" w:cs="Times New Roman"/>
          <w:sz w:val="32"/>
          <w:szCs w:val="32"/>
        </w:rPr>
        <w:t>福建省新工科教育优秀案例要求</w:t>
      </w:r>
    </w:p>
    <w:p>
      <w:pPr>
        <w:spacing w:line="400" w:lineRule="exact"/>
        <w:rPr>
          <w:rFonts w:ascii="Times New Roman" w:hAnsi="Times New Roman" w:eastAsia="宋体" w:cs="Times New Roman"/>
          <w:sz w:val="32"/>
          <w:szCs w:val="32"/>
        </w:rPr>
      </w:pPr>
    </w:p>
    <w:p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Arial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Arial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案例形式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征集案例为文字案例（word文档）、图片案例、图文案例、视频案例等各种形式案例（非文字案例应配套其案例解说或案例简介的word文档）。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Arial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Arial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二、案例征集对象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320" w:firstLineChars="100"/>
        <w:rPr>
          <w:rFonts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（一）联盟成员单位综合改革的典型经验案例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320" w:firstLineChars="100"/>
        <w:rPr>
          <w:rFonts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（二）与新工科建设相关的专业应用案例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320" w:firstLineChars="100"/>
        <w:rPr>
          <w:rFonts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（三）与新工科建设相关的各类课程教学案例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Arial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Arial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三、内容要求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320" w:firstLineChars="100"/>
        <w:rPr>
          <w:rFonts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所推荐案例应坚持正确政治方向，弘扬社会主义核心价值观，契合国内外新工科教育发展趋势，坚持问题导向、目标导向、效果导向相统一，围绕本校新工科建设综合改革、相关专业、相关课程的研究与实践应用情况，积极探索新工科建设的新理念、新结构、新模式、新质量、新体系，进行总结凝练和归纳采编。文字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总字数不超过3000字，视频总长度不超过10分钟。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320" w:firstLineChars="100"/>
        <w:rPr>
          <w:rFonts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案例内容应表述清楚到位，语言简洁生动、措辞恰当，段落清晰、语法和标点符号正确。案例应为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未被国内外其他案例机构收录、也没有正式发表的原创案例，不得有著作权争议。</w:t>
      </w:r>
    </w:p>
    <w:p>
      <w:pPr>
        <w:spacing w:line="400" w:lineRule="exact"/>
        <w:rPr>
          <w:rFonts w:hint="eastAsia" w:ascii="黑体" w:hAnsi="黑体" w:eastAsia="黑体" w:cs="Arial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 xml:space="preserve">        </w:t>
      </w:r>
      <w:r>
        <w:rPr>
          <w:rFonts w:hint="eastAsia" w:ascii="黑体" w:hAnsi="黑体" w:eastAsia="黑体" w:cs="Arial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四、案例格式要求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280" w:firstLineChars="1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sz w:val="28"/>
          <w:szCs w:val="28"/>
        </w:rPr>
        <w:t xml:space="preserve">     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案例基本结构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由案例标题、所属学科/专业/课程名称、案例完成人、受益对象、案例正文（案例背景和重点解决问题、研究实践路径和主要举措、特色创新和改革成效）以及案例反思、文献引注等附件等部分构成。其中，附件是指对理解与讨论案例有帮助，又不适合放在正文部分的资料，可根据需要提供，不做硬性要求；案例反思要求紧密结合案例内容，与建设目标结合起来，能引起讨论、启发思考。除附件外，案例全文不超过3000字。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非文字案例还应配套其案例解说或案例简介的word文档。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320" w:firstLineChars="1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案例编写体例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320" w:firstLineChars="1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标题层次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序号层次：第一层用“一、”，第二层用“（一）”，第三层用“1．”，第四层用“（1）”，第五层用“①”。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文中注释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案例中所涉及到的一些图表、数据、照片、插图等材料，如需说明，一律采用表（图）下注释的方式予以说明。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文献引注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案例中的文中注释和推荐阅读文献的标注方式，参照GB/T7714—2015。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案例排版格式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960" w:firstLineChars="3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bookmarkStart w:id="0" w:name="OLE_LINK18"/>
      <w:bookmarkStart w:id="1" w:name="OLE_LINK19"/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案例标题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1280" w:firstLineChars="4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中文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黑体</w:t>
      </w:r>
      <w:bookmarkEnd w:id="0"/>
      <w:bookmarkEnd w:id="1"/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、小二、居中。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960" w:firstLineChars="3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2" w:name="OLE_LINK33"/>
      <w:bookmarkStart w:id="3" w:name="OLE_LINK32"/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所属课程名称、主讲教师（作者）、授课（服务）对象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320" w:firstLineChars="1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  这几个词本身用黑体、四号。文字内容用宋体、小四、行间距固定值20；</w:t>
      </w:r>
      <w:bookmarkEnd w:id="2"/>
      <w:bookmarkEnd w:id="3"/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案例正文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一级标题用</w:t>
      </w:r>
      <w:bookmarkStart w:id="4" w:name="OLE_LINK21"/>
      <w:bookmarkStart w:id="5" w:name="OLE_LINK20"/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黑体、四号</w:t>
      </w:r>
      <w:bookmarkEnd w:id="4"/>
      <w:bookmarkEnd w:id="5"/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；二级标题用黑体、小四；三级标题用黑体、五号。正文文字内容行间距固定值20。“案例正文”本身用黑体、四号。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案例思考题</w:t>
      </w:r>
    </w:p>
    <w:p>
      <w:pPr>
        <w:widowControl/>
        <w:shd w:val="clear" w:color="auto" w:fill="FFFFFF"/>
        <w:adjustRightInd w:val="0"/>
        <w:snapToGrid w:val="0"/>
        <w:spacing w:line="560" w:lineRule="exact"/>
        <w:ind w:firstLine="640" w:firstLineChars="200"/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6" w:name="_GoBack"/>
      <w:bookmarkEnd w:id="6"/>
      <w:r>
        <w:rPr>
          <w:rFonts w:hint="eastAsia" w:ascii="仿宋_GB2312" w:hAnsi="宋体" w:eastAsia="仿宋_GB2312" w:cs="Arial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文字内容用宋体、五号，行间距固定值20；“案例思考题”本身用黑体、四号。</w:t>
      </w:r>
    </w:p>
    <w:p>
      <w:pPr>
        <w:spacing w:line="400" w:lineRule="exact"/>
        <w:ind w:firstLine="480"/>
        <w:rPr>
          <w:rFonts w:ascii="宋体" w:hAnsi="宋体" w:eastAsia="宋体" w:cs="Times New Roman"/>
          <w:szCs w:val="21"/>
        </w:rPr>
      </w:pPr>
    </w:p>
    <w:p>
      <w:pPr>
        <w:spacing w:line="400" w:lineRule="exact"/>
        <w:ind w:firstLine="480"/>
        <w:rPr>
          <w:rFonts w:ascii="宋体" w:hAnsi="宋体" w:eastAsia="宋体" w:cs="Times New Roman"/>
          <w:szCs w:val="21"/>
        </w:rPr>
      </w:pPr>
    </w:p>
    <w:p/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6CC51E"/>
    <w:multiLevelType w:val="singleLevel"/>
    <w:tmpl w:val="EC6CC5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4YjU0NjVlYWMxNzA0OWYxMDE2NGFjNTQzOWViNTgifQ=="/>
  </w:docVars>
  <w:rsids>
    <w:rsidRoot w:val="00B93E4D"/>
    <w:rsid w:val="000E06D2"/>
    <w:rsid w:val="00103BF8"/>
    <w:rsid w:val="001672BD"/>
    <w:rsid w:val="001E6E92"/>
    <w:rsid w:val="00291D07"/>
    <w:rsid w:val="002D0028"/>
    <w:rsid w:val="0036103A"/>
    <w:rsid w:val="004011D2"/>
    <w:rsid w:val="00562331"/>
    <w:rsid w:val="00663C92"/>
    <w:rsid w:val="00856AEB"/>
    <w:rsid w:val="009E3B96"/>
    <w:rsid w:val="00AC040E"/>
    <w:rsid w:val="00B93E4D"/>
    <w:rsid w:val="00C27B4F"/>
    <w:rsid w:val="00CE6CAB"/>
    <w:rsid w:val="00D21EB6"/>
    <w:rsid w:val="00E528DA"/>
    <w:rsid w:val="00E74B81"/>
    <w:rsid w:val="00EE0E05"/>
    <w:rsid w:val="00F43BEF"/>
    <w:rsid w:val="00FF4D70"/>
    <w:rsid w:val="29566412"/>
    <w:rsid w:val="4DCC6C7F"/>
    <w:rsid w:val="6D03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zh-CN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  <w:lang w:val="zh-CN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NNU</Company>
  <Pages>1</Pages>
  <Words>590</Words>
  <Characters>612</Characters>
  <Lines>4</Lines>
  <Paragraphs>1</Paragraphs>
  <TotalTime>3</TotalTime>
  <ScaleCrop>false</ScaleCrop>
  <LinksUpToDate>false</LinksUpToDate>
  <CharactersWithSpaces>639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2022-06-28T08:12:00Z</dcterms:created>
  <dc:creator>Chen Xuejun</dc:creator>
  <cp:lastModifiedBy>王杰</cp:lastModifiedBy>
  <dcterms:modified xsi:type="dcterms:W3CDTF">2022-09-29T06:17:04Z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69F96E84CA274E02A1C8B8D906BB8D2B</vt:lpwstr>
  </property>
</Properties>
</file>